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FEE8E">
      <w:pPr>
        <w:jc w:val="center"/>
        <w:rPr>
          <w:rFonts w:hint="eastAsia"/>
          <w:b/>
          <w:sz w:val="32"/>
          <w:szCs w:val="32"/>
          <w:lang w:val="en-US" w:eastAsia="zh-CN"/>
        </w:rPr>
      </w:pPr>
      <w:r>
        <w:rPr>
          <w:rFonts w:hint="eastAsia"/>
          <w:b/>
          <w:sz w:val="32"/>
          <w:szCs w:val="32"/>
          <w:lang w:val="en-US" w:eastAsia="zh-CN"/>
        </w:rPr>
        <w:t>辽宁何氏医学院公务车辆定点维修项目</w:t>
      </w:r>
    </w:p>
    <w:p w14:paraId="2365F262">
      <w:pPr>
        <w:jc w:val="center"/>
        <w:rPr>
          <w:rFonts w:hint="default"/>
          <w:b/>
          <w:sz w:val="32"/>
          <w:szCs w:val="32"/>
          <w:lang w:val="en-US"/>
        </w:rPr>
      </w:pPr>
      <w:r>
        <w:rPr>
          <w:rFonts w:hint="eastAsia"/>
          <w:b/>
          <w:sz w:val="32"/>
          <w:szCs w:val="32"/>
          <w:lang w:val="en-US" w:eastAsia="zh-CN"/>
        </w:rPr>
        <w:t>询比价文件</w:t>
      </w:r>
    </w:p>
    <w:p w14:paraId="1FB5AE69">
      <w:pPr>
        <w:rPr>
          <w:rFonts w:hint="default" w:eastAsiaTheme="minorEastAsia"/>
          <w:b/>
          <w:bCs/>
          <w:sz w:val="28"/>
          <w:szCs w:val="32"/>
          <w:lang w:val="en-US" w:eastAsia="zh-CN"/>
        </w:rPr>
      </w:pPr>
      <w:r>
        <w:rPr>
          <w:rFonts w:hint="eastAsia"/>
          <w:b/>
          <w:bCs/>
          <w:sz w:val="28"/>
          <w:szCs w:val="32"/>
          <w:lang w:eastAsia="zh-CN"/>
        </w:rPr>
        <w:t>（</w:t>
      </w:r>
      <w:r>
        <w:rPr>
          <w:rFonts w:hint="eastAsia"/>
          <w:b/>
          <w:bCs/>
          <w:sz w:val="28"/>
          <w:szCs w:val="32"/>
          <w:lang w:val="en-US" w:eastAsia="zh-CN"/>
        </w:rPr>
        <w:t>一</w:t>
      </w:r>
      <w:r>
        <w:rPr>
          <w:rFonts w:hint="eastAsia"/>
          <w:b/>
          <w:bCs/>
          <w:sz w:val="28"/>
          <w:szCs w:val="32"/>
          <w:lang w:eastAsia="zh-CN"/>
        </w:rPr>
        <w:t>）</w:t>
      </w:r>
      <w:r>
        <w:rPr>
          <w:rFonts w:hint="eastAsia"/>
          <w:b/>
          <w:bCs/>
          <w:sz w:val="28"/>
          <w:szCs w:val="32"/>
          <w:lang w:val="en-US" w:eastAsia="zh-CN"/>
        </w:rPr>
        <w:t>项目需求</w:t>
      </w:r>
    </w:p>
    <w:p w14:paraId="23EDD697">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一、维修厂家资格要求</w:t>
      </w:r>
    </w:p>
    <w:p w14:paraId="61D0BD46">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1、具有中华人民共和国工商行政管理机关颁发的有效企业营业执照；营业执照经营范围有相关资质。</w:t>
      </w:r>
    </w:p>
    <w:p w14:paraId="4F95B1F9">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2、</w:t>
      </w:r>
      <w:r>
        <w:rPr>
          <w:rFonts w:hint="eastAsia" w:asciiTheme="minorEastAsia" w:hAnsiTheme="minorEastAsia"/>
          <w:sz w:val="22"/>
          <w:szCs w:val="22"/>
          <w:lang w:val="en-US" w:eastAsia="zh-CN"/>
        </w:rPr>
        <w:t>有</w:t>
      </w:r>
      <w:r>
        <w:rPr>
          <w:rFonts w:hint="eastAsia" w:asciiTheme="minorEastAsia" w:hAnsiTheme="minorEastAsia"/>
          <w:sz w:val="22"/>
          <w:szCs w:val="22"/>
        </w:rPr>
        <w:t>固定的经营场所，配备较强的服务队伍，能提供快捷的服务响应的汽车维修企业。</w:t>
      </w:r>
    </w:p>
    <w:p w14:paraId="73A7DBF6">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3、本项目不允许分包及转包。</w:t>
      </w:r>
    </w:p>
    <w:p w14:paraId="37CDF6EE">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二、服务期限：1年</w:t>
      </w:r>
    </w:p>
    <w:p w14:paraId="26A25626">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三、服务要求</w:t>
      </w:r>
    </w:p>
    <w:p w14:paraId="649626C8">
      <w:pPr>
        <w:spacing w:line="360" w:lineRule="auto"/>
        <w:ind w:firstLine="440" w:firstLineChars="200"/>
        <w:rPr>
          <w:rFonts w:cs="Arial" w:asciiTheme="minorEastAsia" w:hAnsiTheme="minorEastAsia"/>
          <w:color w:val="333333"/>
          <w:sz w:val="22"/>
          <w:szCs w:val="22"/>
          <w:shd w:val="clear" w:color="auto" w:fill="FFFFFF"/>
        </w:rPr>
      </w:pPr>
      <w:r>
        <w:rPr>
          <w:rFonts w:hint="eastAsia" w:asciiTheme="minorEastAsia" w:hAnsiTheme="minorEastAsia"/>
          <w:sz w:val="22"/>
          <w:szCs w:val="22"/>
        </w:rPr>
        <w:t>1.</w:t>
      </w:r>
      <w:r>
        <w:rPr>
          <w:rFonts w:cs="微软雅黑" w:asciiTheme="minorEastAsia" w:hAnsiTheme="minorEastAsia"/>
          <w:color w:val="333333"/>
          <w:sz w:val="22"/>
          <w:szCs w:val="22"/>
          <w:shd w:val="clear" w:color="auto" w:fill="FFFFFF"/>
        </w:rPr>
        <w:t>服务内容：相应车型的整车修理、总成修理、小修、保养、维修救援、专项修理、维修竣工检验工作和交通事故车辆维修、汽车轮胎更换、汽车装潢等有关项目的服务。</w:t>
      </w:r>
      <w:r>
        <w:rPr>
          <w:rFonts w:cs="Arial" w:asciiTheme="minorEastAsia" w:hAnsiTheme="minorEastAsia"/>
          <w:color w:val="333333"/>
          <w:sz w:val="22"/>
          <w:szCs w:val="22"/>
          <w:shd w:val="clear" w:color="auto" w:fill="FFFFFF"/>
        </w:rPr>
        <w:t>并免费提供洗车、内饰清洗、补胎、救援、搭火、充电、检测服务事故车维修。</w:t>
      </w:r>
    </w:p>
    <w:p w14:paraId="776C3269">
      <w:pPr>
        <w:spacing w:line="360" w:lineRule="auto"/>
        <w:ind w:firstLine="440" w:firstLineChars="200"/>
        <w:rPr>
          <w:rFonts w:cs="Arial" w:asciiTheme="minorEastAsia" w:hAnsiTheme="minorEastAsia"/>
          <w:color w:val="333333"/>
          <w:sz w:val="22"/>
          <w:szCs w:val="22"/>
          <w:shd w:val="clear" w:color="auto" w:fill="FFFFFF"/>
        </w:rPr>
      </w:pPr>
      <w:r>
        <w:rPr>
          <w:rFonts w:hint="eastAsia" w:cs="Arial" w:asciiTheme="minorEastAsia" w:hAnsiTheme="minorEastAsia"/>
          <w:color w:val="333333"/>
          <w:sz w:val="22"/>
          <w:szCs w:val="22"/>
          <w:shd w:val="clear" w:color="auto" w:fill="FFFFFF"/>
        </w:rPr>
        <w:t>2.</w:t>
      </w:r>
      <w:r>
        <w:rPr>
          <w:rFonts w:hint="eastAsia" w:asciiTheme="minorEastAsia" w:hAnsiTheme="minorEastAsia"/>
          <w:sz w:val="22"/>
          <w:szCs w:val="22"/>
        </w:rPr>
        <w:t>保证送修车辆服务优先安排维修。</w:t>
      </w:r>
      <w:r>
        <w:rPr>
          <w:rFonts w:cs="微软雅黑" w:asciiTheme="minorEastAsia" w:hAnsiTheme="minorEastAsia"/>
          <w:color w:val="333333"/>
          <w:sz w:val="22"/>
          <w:szCs w:val="22"/>
          <w:shd w:val="clear" w:color="auto" w:fill="FFFFFF"/>
        </w:rPr>
        <w:t>并在不超过有关部门额定的工期或其承诺的维修期限内完成维修工作。</w:t>
      </w:r>
    </w:p>
    <w:p w14:paraId="04392B77">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3.应有24小时服务电话，在接到送修方报修电话后2小时 内予以响应，并能提供上门维修服务。</w:t>
      </w:r>
    </w:p>
    <w:p w14:paraId="7B54FCEC">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4.能为送修方</w:t>
      </w:r>
      <w:r>
        <w:rPr>
          <w:rFonts w:hint="eastAsia" w:cs="仿宋_GB2312" w:asciiTheme="minorEastAsia" w:hAnsiTheme="minorEastAsia"/>
          <w:color w:val="000000" w:themeColor="text1"/>
          <w:sz w:val="22"/>
          <w:szCs w:val="22"/>
          <w14:textFill>
            <w14:solidFill>
              <w14:schemeClr w14:val="tx1"/>
            </w14:solidFill>
          </w14:textFill>
        </w:rPr>
        <w:t>提供电话预约、上门服务、急修快修、救援、24小时服务、免费拖车等服务。</w:t>
      </w:r>
      <w:r>
        <w:rPr>
          <w:rFonts w:hint="eastAsia" w:asciiTheme="minorEastAsia" w:hAnsiTheme="minorEastAsia"/>
          <w:sz w:val="22"/>
          <w:szCs w:val="22"/>
        </w:rPr>
        <w:t>免费紧急救援服务，应能在2小时内派车赶到救援现场进行现场救援。</w:t>
      </w:r>
    </w:p>
    <w:p w14:paraId="51ECE652">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5.应对送修方的送修车辆建议用户电子档案，并开展跟踪服务。</w:t>
      </w:r>
    </w:p>
    <w:p w14:paraId="719D5E2D">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6.如送检车辆维修时间较长，为确保单位及时用车，应提供自有良好车辆供车辆维修时代用，并保持代用车辆的车况良好。</w:t>
      </w:r>
    </w:p>
    <w:p w14:paraId="34205DD4">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7.为送修方保养的车辆进行定期免费检测。同时针对同一故障反复维修的，只允许收取在排除故障那次产生的维修费用。</w:t>
      </w:r>
    </w:p>
    <w:p w14:paraId="559899D3">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四、送修车辆明细（见附件）</w:t>
      </w:r>
    </w:p>
    <w:p w14:paraId="0798D582">
      <w:pPr>
        <w:pStyle w:val="2"/>
        <w:tabs>
          <w:tab w:val="left" w:pos="2087"/>
        </w:tabs>
        <w:spacing w:line="360" w:lineRule="auto"/>
        <w:ind w:left="0" w:firstLine="442" w:firstLineChars="200"/>
        <w:rPr>
          <w:rFonts w:asciiTheme="minorEastAsia" w:hAnsiTheme="minorEastAsia" w:eastAsiaTheme="minorEastAsia"/>
          <w:b/>
          <w:sz w:val="22"/>
          <w:szCs w:val="22"/>
          <w:lang w:eastAsia="zh-CN"/>
        </w:rPr>
      </w:pPr>
      <w:r>
        <w:rPr>
          <w:rFonts w:hint="eastAsia" w:asciiTheme="minorEastAsia" w:hAnsiTheme="minorEastAsia" w:eastAsiaTheme="minorEastAsia"/>
          <w:b/>
          <w:sz w:val="22"/>
          <w:szCs w:val="22"/>
          <w:lang w:eastAsia="zh-CN"/>
        </w:rPr>
        <w:t>五、质量保证</w:t>
      </w:r>
    </w:p>
    <w:p w14:paraId="4AF5BFFD">
      <w:pPr>
        <w:pStyle w:val="2"/>
        <w:spacing w:line="360" w:lineRule="auto"/>
        <w:ind w:left="0" w:firstLine="440" w:firstLineChars="200"/>
        <w:rPr>
          <w:rFonts w:cs="Arial" w:asciiTheme="minorEastAsia" w:hAnsiTheme="minorEastAsia" w:eastAsiaTheme="minorEastAsia"/>
          <w:color w:val="333333"/>
          <w:sz w:val="22"/>
          <w:szCs w:val="22"/>
          <w:shd w:val="clear" w:color="auto" w:fill="FFFFFF"/>
          <w:lang w:eastAsia="zh-CN"/>
        </w:rPr>
      </w:pPr>
      <w:r>
        <w:rPr>
          <w:rFonts w:hint="eastAsia" w:asciiTheme="minorEastAsia" w:hAnsiTheme="minorEastAsia" w:eastAsiaTheme="minorEastAsia"/>
          <w:sz w:val="22"/>
          <w:szCs w:val="22"/>
          <w:lang w:eastAsia="zh-CN"/>
        </w:rPr>
        <w:t>1.</w:t>
      </w:r>
      <w:r>
        <w:rPr>
          <w:rFonts w:cs="Arial" w:asciiTheme="minorEastAsia" w:hAnsiTheme="minorEastAsia" w:eastAsiaTheme="minorEastAsia"/>
          <w:color w:val="333333"/>
          <w:sz w:val="22"/>
          <w:szCs w:val="22"/>
          <w:shd w:val="clear" w:color="auto" w:fill="FFFFFF"/>
          <w:lang w:eastAsia="zh-CN"/>
        </w:rPr>
        <w:t>各项质量、技术要求符合汽车维修技术国家标准和行业标准以及汽车维修相关标准。</w:t>
      </w:r>
    </w:p>
    <w:p w14:paraId="64E411D4">
      <w:pPr>
        <w:pStyle w:val="2"/>
        <w:spacing w:line="360" w:lineRule="auto"/>
        <w:ind w:left="0" w:firstLine="440" w:firstLineChars="200"/>
        <w:rPr>
          <w:rFonts w:asciiTheme="minorEastAsia" w:hAnsiTheme="minorEastAsia" w:eastAsiaTheme="minorEastAsia"/>
          <w:sz w:val="22"/>
          <w:szCs w:val="22"/>
          <w:lang w:eastAsia="zh-CN"/>
        </w:rPr>
      </w:pPr>
      <w:r>
        <w:rPr>
          <w:rFonts w:hint="eastAsia" w:cs="Arial" w:asciiTheme="minorEastAsia" w:hAnsiTheme="minorEastAsia" w:eastAsiaTheme="minorEastAsia"/>
          <w:color w:val="333333"/>
          <w:sz w:val="22"/>
          <w:szCs w:val="22"/>
          <w:shd w:val="clear" w:color="auto" w:fill="FFFFFF"/>
          <w:lang w:eastAsia="zh-CN"/>
        </w:rPr>
        <w:t>2.</w:t>
      </w:r>
      <w:r>
        <w:rPr>
          <w:rFonts w:hint="eastAsia" w:asciiTheme="minorEastAsia" w:hAnsiTheme="minorEastAsia" w:eastAsiaTheme="minorEastAsia"/>
          <w:sz w:val="22"/>
          <w:szCs w:val="22"/>
          <w:lang w:eastAsia="zh-CN"/>
        </w:rPr>
        <w:t>对竣工出厂维修合格的车辆提供质量保证。</w:t>
      </w:r>
    </w:p>
    <w:p w14:paraId="3D22F45D">
      <w:pPr>
        <w:pStyle w:val="2"/>
        <w:tabs>
          <w:tab w:val="left" w:pos="4619"/>
          <w:tab w:val="left" w:pos="6165"/>
        </w:tabs>
        <w:spacing w:line="360" w:lineRule="auto"/>
        <w:ind w:left="0" w:right="288" w:firstLine="440" w:firstLineChars="200"/>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车辆大修整车质保3万公里，更换零部件严格按照国家及行业标准质保，各类油品严格使用正规的优质产品。</w:t>
      </w:r>
    </w:p>
    <w:p w14:paraId="271D9809">
      <w:pPr>
        <w:pStyle w:val="2"/>
        <w:spacing w:line="360" w:lineRule="auto"/>
        <w:ind w:left="0" w:right="291" w:firstLine="440" w:firstLineChars="200"/>
        <w:jc w:val="both"/>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3.在质量保证期内，因维修质量原因造成机动车故障、无法正常使用或造成事故的，维修方应当及时无偿返修。同时，对修补或更换件应相应延长质量保证期。机动车因同一故障或维修项目经两次修理仍不能正常使用的，乙方应当负责联系其他机动车维修经营者维修至达到质量标准，并承担相应修理费用。</w:t>
      </w:r>
    </w:p>
    <w:p w14:paraId="2A6DFF9C">
      <w:pPr>
        <w:pStyle w:val="2"/>
        <w:spacing w:line="360" w:lineRule="auto"/>
        <w:ind w:left="0" w:right="291" w:firstLine="440" w:firstLineChars="200"/>
        <w:jc w:val="both"/>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4.保证维修所用配件是全新的原厂生产的合格正品（如确需使用副厂产品或修复配件的，须经甲方书面同意，并符合约定的质量和性能要求。</w:t>
      </w:r>
    </w:p>
    <w:p w14:paraId="0A9F47DD">
      <w:pPr>
        <w:pStyle w:val="2"/>
        <w:spacing w:line="360" w:lineRule="auto"/>
        <w:ind w:left="0" w:right="291" w:firstLine="440" w:firstLineChars="200"/>
        <w:jc w:val="both"/>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5.接受甲方定期或不定期对汽车配件、维修质量、车辆档案、服务承诺等的检查。</w:t>
      </w:r>
    </w:p>
    <w:p w14:paraId="672BF1BF">
      <w:pPr>
        <w:pStyle w:val="2"/>
        <w:spacing w:line="360" w:lineRule="auto"/>
        <w:ind w:left="0" w:right="291" w:firstLine="380" w:firstLineChars="200"/>
        <w:jc w:val="both"/>
        <w:rPr>
          <w:rFonts w:asciiTheme="minorEastAsia" w:hAnsiTheme="minorEastAsia" w:eastAsiaTheme="minorEastAsia"/>
          <w:spacing w:val="-15"/>
          <w:sz w:val="22"/>
          <w:szCs w:val="22"/>
          <w:lang w:eastAsia="zh-CN"/>
        </w:rPr>
      </w:pPr>
      <w:r>
        <w:rPr>
          <w:rFonts w:hint="eastAsia" w:asciiTheme="minorEastAsia" w:hAnsiTheme="minorEastAsia" w:eastAsiaTheme="minorEastAsia"/>
          <w:spacing w:val="-15"/>
          <w:sz w:val="22"/>
          <w:szCs w:val="22"/>
          <w:lang w:eastAsia="zh-CN"/>
        </w:rPr>
        <w:t>六、其他说明</w:t>
      </w:r>
    </w:p>
    <w:p w14:paraId="3A1AEA87">
      <w:pPr>
        <w:pStyle w:val="2"/>
        <w:spacing w:line="360" w:lineRule="auto"/>
        <w:ind w:left="0" w:right="291" w:firstLine="380" w:firstLineChars="200"/>
        <w:jc w:val="both"/>
        <w:rPr>
          <w:rFonts w:asciiTheme="minorEastAsia" w:hAnsiTheme="minorEastAsia" w:eastAsiaTheme="minorEastAsia"/>
          <w:spacing w:val="-15"/>
          <w:sz w:val="22"/>
          <w:szCs w:val="22"/>
          <w:lang w:eastAsia="zh-CN"/>
        </w:rPr>
      </w:pPr>
      <w:r>
        <w:rPr>
          <w:rFonts w:hint="eastAsia" w:asciiTheme="minorEastAsia" w:hAnsiTheme="minorEastAsia" w:eastAsiaTheme="minorEastAsia"/>
          <w:spacing w:val="-15"/>
          <w:sz w:val="22"/>
          <w:szCs w:val="22"/>
          <w:lang w:eastAsia="zh-CN"/>
        </w:rPr>
        <w:t>1.</w:t>
      </w:r>
      <w:r>
        <w:rPr>
          <w:rFonts w:asciiTheme="minorEastAsia" w:hAnsiTheme="minorEastAsia" w:eastAsiaTheme="minorEastAsia"/>
          <w:color w:val="000000" w:themeColor="text1"/>
          <w:sz w:val="22"/>
          <w:szCs w:val="22"/>
          <w:lang w:eastAsia="zh-CN"/>
          <w14:textFill>
            <w14:solidFill>
              <w14:schemeClr w14:val="tx1"/>
            </w14:solidFill>
          </w14:textFill>
        </w:rPr>
        <w:t>更换下来的汽车旧配件必须交由</w:t>
      </w:r>
      <w:r>
        <w:rPr>
          <w:rFonts w:hint="eastAsia" w:asciiTheme="minorEastAsia" w:hAnsiTheme="minorEastAsia" w:eastAsiaTheme="minorEastAsia"/>
          <w:color w:val="000000" w:themeColor="text1"/>
          <w:sz w:val="22"/>
          <w:szCs w:val="22"/>
          <w:lang w:eastAsia="zh-CN"/>
          <w14:textFill>
            <w14:solidFill>
              <w14:schemeClr w14:val="tx1"/>
            </w14:solidFill>
          </w14:textFill>
        </w:rPr>
        <w:t>校方</w:t>
      </w:r>
      <w:r>
        <w:rPr>
          <w:rFonts w:asciiTheme="minorEastAsia" w:hAnsiTheme="minorEastAsia" w:eastAsiaTheme="minorEastAsia"/>
          <w:color w:val="000000" w:themeColor="text1"/>
          <w:sz w:val="22"/>
          <w:szCs w:val="22"/>
          <w:lang w:eastAsia="zh-CN"/>
          <w14:textFill>
            <w14:solidFill>
              <w14:schemeClr w14:val="tx1"/>
            </w14:solidFill>
          </w14:textFill>
        </w:rPr>
        <w:t>统一回收</w:t>
      </w:r>
      <w:r>
        <w:rPr>
          <w:rFonts w:hint="eastAsia" w:asciiTheme="minorEastAsia" w:hAnsiTheme="minorEastAsia" w:eastAsiaTheme="minorEastAsia"/>
          <w:color w:val="000000" w:themeColor="text1"/>
          <w:sz w:val="22"/>
          <w:szCs w:val="22"/>
          <w:lang w:eastAsia="zh-CN"/>
          <w14:textFill>
            <w14:solidFill>
              <w14:schemeClr w14:val="tx1"/>
            </w14:solidFill>
          </w14:textFill>
        </w:rPr>
        <w:t>，</w:t>
      </w:r>
      <w:r>
        <w:rPr>
          <w:rFonts w:asciiTheme="minorEastAsia" w:hAnsiTheme="minorEastAsia" w:eastAsiaTheme="minorEastAsia"/>
          <w:color w:val="000000" w:themeColor="text1"/>
          <w:sz w:val="22"/>
          <w:szCs w:val="22"/>
          <w:lang w:eastAsia="zh-CN"/>
          <w14:textFill>
            <w14:solidFill>
              <w14:schemeClr w14:val="tx1"/>
            </w14:solidFill>
          </w14:textFill>
        </w:rPr>
        <w:t>维修厂不得私自留存或处理。</w:t>
      </w:r>
    </w:p>
    <w:p w14:paraId="1577F38A">
      <w:pPr>
        <w:spacing w:line="360" w:lineRule="auto"/>
        <w:rPr>
          <w:sz w:val="22"/>
          <w:szCs w:val="22"/>
        </w:rPr>
      </w:pPr>
      <w:r>
        <w:rPr>
          <w:rFonts w:hint="eastAsia" w:asciiTheme="minorEastAsia" w:hAnsiTheme="minorEastAsia"/>
          <w:sz w:val="22"/>
          <w:szCs w:val="22"/>
        </w:rPr>
        <w:t xml:space="preserve">    2.</w:t>
      </w:r>
      <w:r>
        <w:rPr>
          <w:rFonts w:hint="eastAsia" w:cs="仿宋_GB2312" w:asciiTheme="minorEastAsia" w:hAnsiTheme="minorEastAsia"/>
          <w:color w:val="000000" w:themeColor="text1"/>
          <w:sz w:val="22"/>
          <w:szCs w:val="22"/>
          <w14:textFill>
            <w14:solidFill>
              <w14:schemeClr w14:val="tx1"/>
            </w14:solidFill>
          </w14:textFill>
        </w:rPr>
        <w:t>维修车辆结束后，须开具“车辆维修结算清单”，填写车辆维修的具体部位和消耗的材料、部件、计价情况、工时费、质量保证期、优惠事宜及其他维修相关信息后，双方签字确认。以此</w:t>
      </w:r>
      <w:r>
        <w:rPr>
          <w:rFonts w:hint="eastAsia" w:cs="仿宋_GB2312" w:asciiTheme="minorEastAsia" w:hAnsiTheme="minorEastAsia"/>
          <w:color w:val="000000" w:themeColor="text1"/>
          <w:sz w:val="22"/>
          <w:szCs w:val="22"/>
          <w:lang w:val="en-US" w:eastAsia="zh-CN"/>
          <w14:textFill>
            <w14:solidFill>
              <w14:schemeClr w14:val="tx1"/>
            </w14:solidFill>
          </w14:textFill>
        </w:rPr>
        <w:t>作为</w:t>
      </w:r>
      <w:bookmarkStart w:id="0" w:name="_GoBack"/>
      <w:bookmarkEnd w:id="0"/>
      <w:r>
        <w:rPr>
          <w:rFonts w:hint="eastAsia" w:cs="仿宋_GB2312" w:asciiTheme="minorEastAsia" w:hAnsiTheme="minorEastAsia"/>
          <w:color w:val="000000" w:themeColor="text1"/>
          <w:sz w:val="22"/>
          <w:szCs w:val="22"/>
          <w14:textFill>
            <w14:solidFill>
              <w14:schemeClr w14:val="tx1"/>
            </w14:solidFill>
          </w14:textFill>
        </w:rPr>
        <w:t>双方结算依据。</w:t>
      </w:r>
    </w:p>
    <w:p w14:paraId="6E81DE6F">
      <w:pPr>
        <w:rPr>
          <w:sz w:val="22"/>
          <w:szCs w:val="22"/>
        </w:rPr>
      </w:pPr>
      <w:r>
        <w:rPr>
          <w:rFonts w:hint="eastAsia"/>
          <w:sz w:val="22"/>
          <w:szCs w:val="22"/>
        </w:rPr>
        <w:t>附：</w:t>
      </w:r>
      <w:r>
        <w:rPr>
          <w:sz w:val="22"/>
          <w:szCs w:val="22"/>
        </w:rPr>
        <w:t>车辆明细</w:t>
      </w:r>
    </w:p>
    <w:tbl>
      <w:tblPr>
        <w:tblStyle w:val="6"/>
        <w:tblpPr w:leftFromText="180" w:rightFromText="180" w:vertAnchor="text" w:horzAnchor="page" w:tblpX="841" w:tblpY="195"/>
        <w:tblOverlap w:val="never"/>
        <w:tblW w:w="10368" w:type="dxa"/>
        <w:tblInd w:w="0" w:type="dxa"/>
        <w:tblLayout w:type="fixed"/>
        <w:tblCellMar>
          <w:top w:w="0" w:type="dxa"/>
          <w:left w:w="108" w:type="dxa"/>
          <w:bottom w:w="0" w:type="dxa"/>
          <w:right w:w="108" w:type="dxa"/>
        </w:tblCellMar>
      </w:tblPr>
      <w:tblGrid>
        <w:gridCol w:w="708"/>
        <w:gridCol w:w="1980"/>
        <w:gridCol w:w="3600"/>
        <w:gridCol w:w="1632"/>
        <w:gridCol w:w="1428"/>
        <w:gridCol w:w="1020"/>
      </w:tblGrid>
      <w:tr w14:paraId="63B56F77">
        <w:tblPrEx>
          <w:tblCellMar>
            <w:top w:w="0" w:type="dxa"/>
            <w:left w:w="108" w:type="dxa"/>
            <w:bottom w:w="0" w:type="dxa"/>
            <w:right w:w="108" w:type="dxa"/>
          </w:tblCellMar>
        </w:tblPrEx>
        <w:trPr>
          <w:trHeight w:val="630" w:hRule="atLeast"/>
        </w:trPr>
        <w:tc>
          <w:tcPr>
            <w:tcW w:w="70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2BF4C77">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序号</w:t>
            </w:r>
          </w:p>
        </w:tc>
        <w:tc>
          <w:tcPr>
            <w:tcW w:w="198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75B1BE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车辆类型</w:t>
            </w:r>
          </w:p>
        </w:tc>
        <w:tc>
          <w:tcPr>
            <w:tcW w:w="360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F608E0E">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品牌型号</w:t>
            </w:r>
          </w:p>
        </w:tc>
        <w:tc>
          <w:tcPr>
            <w:tcW w:w="163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E7798B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购置时间</w:t>
            </w:r>
          </w:p>
        </w:tc>
        <w:tc>
          <w:tcPr>
            <w:tcW w:w="142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4D5621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牌照号</w:t>
            </w:r>
          </w:p>
        </w:tc>
        <w:tc>
          <w:tcPr>
            <w:tcW w:w="1020" w:type="dxa"/>
            <w:tcBorders>
              <w:top w:val="single" w:color="auto" w:sz="4" w:space="0"/>
              <w:left w:val="single" w:color="000000" w:sz="4" w:space="0"/>
              <w:bottom w:val="single" w:color="000000" w:sz="4" w:space="0"/>
              <w:right w:val="single" w:color="000000" w:sz="4" w:space="0"/>
            </w:tcBorders>
            <w:vAlign w:val="center"/>
          </w:tcPr>
          <w:p w14:paraId="05804FC3">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数量</w:t>
            </w:r>
          </w:p>
        </w:tc>
      </w:tr>
      <w:tr w14:paraId="6F83E987">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39E9A">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D66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中型普通客车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210A">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金杯SY6542M1S3BG轻型客车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8F2E">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2017年2月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21AD">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辽AH3678</w:t>
            </w:r>
          </w:p>
        </w:tc>
        <w:tc>
          <w:tcPr>
            <w:tcW w:w="1020" w:type="dxa"/>
            <w:tcBorders>
              <w:top w:val="single" w:color="000000" w:sz="4" w:space="0"/>
              <w:left w:val="single" w:color="000000" w:sz="4" w:space="0"/>
              <w:bottom w:val="single" w:color="000000" w:sz="4" w:space="0"/>
              <w:right w:val="single" w:color="000000" w:sz="4" w:space="0"/>
            </w:tcBorders>
            <w:vAlign w:val="center"/>
          </w:tcPr>
          <w:p w14:paraId="310E70D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7D6016A8">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6BA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0740">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小型普通客车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6B1F">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金杯SY6492M1SBG多用途乘用车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533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2017年2月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4574">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辽A1MM99</w:t>
            </w:r>
          </w:p>
        </w:tc>
        <w:tc>
          <w:tcPr>
            <w:tcW w:w="1020" w:type="dxa"/>
            <w:tcBorders>
              <w:top w:val="single" w:color="000000" w:sz="4" w:space="0"/>
              <w:left w:val="single" w:color="000000" w:sz="4" w:space="0"/>
              <w:bottom w:val="single" w:color="000000" w:sz="4" w:space="0"/>
              <w:right w:val="single" w:color="000000" w:sz="4" w:space="0"/>
            </w:tcBorders>
            <w:vAlign w:val="center"/>
          </w:tcPr>
          <w:p w14:paraId="3CB3FAC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343052B6">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850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3</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669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中型普通客车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A60A">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金杯SY6521MS3BG轻型客车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535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2014年11月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1EE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辽AH3129</w:t>
            </w:r>
          </w:p>
        </w:tc>
        <w:tc>
          <w:tcPr>
            <w:tcW w:w="1020" w:type="dxa"/>
            <w:tcBorders>
              <w:top w:val="single" w:color="000000" w:sz="4" w:space="0"/>
              <w:left w:val="single" w:color="000000" w:sz="4" w:space="0"/>
              <w:bottom w:val="single" w:color="000000" w:sz="4" w:space="0"/>
              <w:right w:val="single" w:color="000000" w:sz="4" w:space="0"/>
            </w:tcBorders>
            <w:vAlign w:val="center"/>
          </w:tcPr>
          <w:p w14:paraId="2B88E69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4AF74091">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060C5">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4</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6FFE">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重型专项作业车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959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神狐HLQ5121GPSE绿化喷洒车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A34E4">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2012年6月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57AD">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辽AH9690</w:t>
            </w:r>
          </w:p>
        </w:tc>
        <w:tc>
          <w:tcPr>
            <w:tcW w:w="1020" w:type="dxa"/>
            <w:tcBorders>
              <w:top w:val="single" w:color="000000" w:sz="4" w:space="0"/>
              <w:left w:val="single" w:color="000000" w:sz="4" w:space="0"/>
              <w:bottom w:val="single" w:color="000000" w:sz="4" w:space="0"/>
              <w:right w:val="single" w:color="000000" w:sz="4" w:space="0"/>
            </w:tcBorders>
            <w:vAlign w:val="center"/>
          </w:tcPr>
          <w:p w14:paraId="610AB9F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54FCEE45">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180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5</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DE5D">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小型普通客车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4EF0">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江淮HFC6470AF轻型客车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2DB6">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2017年8月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766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辽AD602P</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77F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31D3FEEB">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D0E5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6</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9E2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小型轿车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1C3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桑塔纳SVW7182QQD轿车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6FD2">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2012年8月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09D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辽AJ098U</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76B5">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7E567982">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DD82">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7</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4E1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铲车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6FC85">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ZL28F 山东信邦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F4DA">
            <w:pPr>
              <w:widowControl/>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FE6F">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无</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EB06">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bl>
    <w:p w14:paraId="24AFF86D"/>
    <w:p w14:paraId="1114F001"/>
    <w:p w14:paraId="017C024F"/>
    <w:p w14:paraId="132F9065"/>
    <w:p w14:paraId="2E4B2C4B"/>
    <w:p w14:paraId="4A3EADD9"/>
    <w:p w14:paraId="318D8B76"/>
    <w:p w14:paraId="4CDA8F1F"/>
    <w:p w14:paraId="700BB045"/>
    <w:p w14:paraId="23D11FB3"/>
    <w:p w14:paraId="6D757D54"/>
    <w:p w14:paraId="423EAC24">
      <w:pPr>
        <w:numPr>
          <w:ilvl w:val="0"/>
          <w:numId w:val="0"/>
        </w:numPr>
        <w:spacing w:line="360" w:lineRule="auto"/>
        <w:ind w:leftChars="0"/>
        <w:jc w:val="both"/>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（二）报价一览表</w:t>
      </w:r>
    </w:p>
    <w:tbl>
      <w:tblPr>
        <w:tblStyle w:val="6"/>
        <w:tblpPr w:leftFromText="180" w:rightFromText="180" w:vertAnchor="text" w:horzAnchor="page" w:tblpX="759" w:tblpY="270"/>
        <w:tblOverlap w:val="never"/>
        <w:tblW w:w="10520" w:type="dxa"/>
        <w:tblInd w:w="0" w:type="dxa"/>
        <w:tblLayout w:type="fixed"/>
        <w:tblCellMar>
          <w:top w:w="0" w:type="dxa"/>
          <w:left w:w="0" w:type="dxa"/>
          <w:bottom w:w="0" w:type="dxa"/>
          <w:right w:w="0" w:type="dxa"/>
        </w:tblCellMar>
      </w:tblPr>
      <w:tblGrid>
        <w:gridCol w:w="3872"/>
        <w:gridCol w:w="4188"/>
        <w:gridCol w:w="2460"/>
      </w:tblGrid>
      <w:tr w14:paraId="312BEB4F">
        <w:tblPrEx>
          <w:tblCellMar>
            <w:top w:w="0" w:type="dxa"/>
            <w:left w:w="0" w:type="dxa"/>
            <w:bottom w:w="0" w:type="dxa"/>
            <w:right w:w="0" w:type="dxa"/>
          </w:tblCellMar>
        </w:tblPrEx>
        <w:trPr>
          <w:trHeight w:val="915" w:hRule="atLeast"/>
        </w:trPr>
        <w:tc>
          <w:tcPr>
            <w:tcW w:w="3872"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41A83BA4">
            <w:pPr>
              <w:widowControl/>
              <w:jc w:val="center"/>
              <w:textAlignment w:val="center"/>
              <w:rPr>
                <w:rFonts w:hint="default" w:ascii="宋体" w:hAnsi="宋体" w:eastAsia="宋体" w:cs="宋体"/>
                <w:b/>
                <w:color w:val="000000"/>
                <w:kern w:val="0"/>
                <w:sz w:val="22"/>
                <w:szCs w:val="22"/>
                <w:highlight w:val="none"/>
                <w:lang w:val="en-US" w:eastAsia="zh-CN" w:bidi="ar"/>
              </w:rPr>
            </w:pPr>
            <w:r>
              <w:rPr>
                <w:rFonts w:hint="eastAsia" w:ascii="宋体" w:hAnsi="宋体" w:eastAsia="宋体" w:cs="宋体"/>
                <w:b/>
                <w:color w:val="000000"/>
                <w:kern w:val="0"/>
                <w:sz w:val="22"/>
                <w:szCs w:val="22"/>
                <w:highlight w:val="none"/>
                <w:lang w:bidi="ar"/>
              </w:rPr>
              <w:t>项目名称</w:t>
            </w:r>
          </w:p>
        </w:tc>
        <w:tc>
          <w:tcPr>
            <w:tcW w:w="4188"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48FAFF5">
            <w:pPr>
              <w:widowControl/>
              <w:jc w:val="center"/>
              <w:textAlignment w:val="center"/>
              <w:rPr>
                <w:rFonts w:hint="eastAsia" w:ascii="宋体" w:hAnsi="宋体" w:eastAsia="宋体" w:cs="宋体"/>
                <w:b/>
                <w:color w:val="000000"/>
                <w:kern w:val="0"/>
                <w:sz w:val="22"/>
                <w:szCs w:val="22"/>
                <w:highlight w:val="none"/>
                <w:lang w:val="en-US" w:eastAsia="zh-CN" w:bidi="ar"/>
              </w:rPr>
            </w:pPr>
            <w:r>
              <w:rPr>
                <w:rFonts w:hint="eastAsia" w:ascii="宋体" w:hAnsi="宋体" w:eastAsia="宋体" w:cs="宋体"/>
                <w:b/>
                <w:color w:val="000000"/>
                <w:kern w:val="0"/>
                <w:sz w:val="22"/>
                <w:szCs w:val="22"/>
                <w:highlight w:val="none"/>
                <w:lang w:val="en-US" w:eastAsia="zh-CN" w:bidi="ar"/>
              </w:rPr>
              <w:t>报价（元）</w:t>
            </w:r>
          </w:p>
        </w:tc>
        <w:tc>
          <w:tcPr>
            <w:tcW w:w="246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725F3524">
            <w:pPr>
              <w:widowControl/>
              <w:jc w:val="center"/>
              <w:textAlignment w:val="center"/>
              <w:rPr>
                <w:rFonts w:hint="default" w:ascii="宋体" w:hAnsi="宋体" w:eastAsia="宋体" w:cs="宋体"/>
                <w:b/>
                <w:color w:val="000000"/>
                <w:kern w:val="0"/>
                <w:sz w:val="22"/>
                <w:szCs w:val="22"/>
                <w:highlight w:val="none"/>
                <w:lang w:val="en-US" w:eastAsia="zh-CN" w:bidi="ar"/>
              </w:rPr>
            </w:pPr>
            <w:r>
              <w:rPr>
                <w:rFonts w:hint="eastAsia" w:ascii="宋体" w:hAnsi="宋体" w:eastAsia="宋体" w:cs="宋体"/>
                <w:b/>
                <w:color w:val="000000"/>
                <w:kern w:val="0"/>
                <w:sz w:val="22"/>
                <w:szCs w:val="22"/>
                <w:highlight w:val="none"/>
                <w:lang w:val="en-US" w:eastAsia="zh-CN" w:bidi="ar"/>
              </w:rPr>
              <w:t>备注</w:t>
            </w:r>
          </w:p>
        </w:tc>
      </w:tr>
      <w:tr w14:paraId="5B8FCEBD">
        <w:tblPrEx>
          <w:tblCellMar>
            <w:top w:w="0" w:type="dxa"/>
            <w:left w:w="0" w:type="dxa"/>
            <w:bottom w:w="0" w:type="dxa"/>
            <w:right w:w="0" w:type="dxa"/>
          </w:tblCellMar>
        </w:tblPrEx>
        <w:trPr>
          <w:trHeight w:val="1593" w:hRule="atLeast"/>
        </w:trPr>
        <w:tc>
          <w:tcPr>
            <w:tcW w:w="38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0070F">
            <w:pPr>
              <w:widowControl/>
              <w:jc w:val="center"/>
              <w:textAlignment w:val="center"/>
              <w:rPr>
                <w:rFonts w:hint="default" w:ascii="宋体" w:hAnsi="宋体" w:eastAsia="宋体" w:cs="宋体"/>
                <w:color w:val="000000"/>
                <w:kern w:val="0"/>
                <w:sz w:val="22"/>
                <w:szCs w:val="22"/>
                <w:highlight w:val="none"/>
                <w:lang w:val="en-US" w:eastAsia="zh-CN" w:bidi="ar"/>
              </w:rPr>
            </w:pPr>
            <w:r>
              <w:rPr>
                <w:rFonts w:hint="default" w:ascii="宋体" w:hAnsi="宋体" w:eastAsia="宋体" w:cs="宋体"/>
                <w:color w:val="000000"/>
                <w:kern w:val="0"/>
                <w:sz w:val="22"/>
                <w:szCs w:val="22"/>
                <w:highlight w:val="none"/>
                <w:lang w:val="en-US" w:eastAsia="zh-CN" w:bidi="ar"/>
              </w:rPr>
              <w:t>辽宁何氏医学院</w:t>
            </w:r>
          </w:p>
          <w:p w14:paraId="4FD46887">
            <w:pPr>
              <w:widowControl/>
              <w:jc w:val="center"/>
              <w:textAlignment w:val="center"/>
              <w:rPr>
                <w:rFonts w:hint="default" w:ascii="宋体" w:hAnsi="宋体" w:eastAsia="宋体" w:cs="宋体"/>
                <w:color w:val="000000"/>
                <w:kern w:val="0"/>
                <w:sz w:val="22"/>
                <w:szCs w:val="22"/>
                <w:highlight w:val="none"/>
                <w:lang w:val="en-US" w:eastAsia="zh-CN" w:bidi="ar"/>
              </w:rPr>
            </w:pPr>
            <w:r>
              <w:rPr>
                <w:rFonts w:hint="default" w:ascii="宋体" w:hAnsi="宋体" w:eastAsia="宋体" w:cs="宋体"/>
                <w:color w:val="000000"/>
                <w:kern w:val="0"/>
                <w:sz w:val="22"/>
                <w:szCs w:val="22"/>
                <w:highlight w:val="none"/>
                <w:lang w:val="en-US" w:eastAsia="zh-CN" w:bidi="ar"/>
              </w:rPr>
              <w:t>公务车辆定点维修项目</w:t>
            </w:r>
          </w:p>
        </w:tc>
        <w:tc>
          <w:tcPr>
            <w:tcW w:w="41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7759D">
            <w:pPr>
              <w:widowControl/>
              <w:jc w:val="left"/>
              <w:textAlignment w:val="center"/>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小写：</w:t>
            </w:r>
          </w:p>
          <w:p w14:paraId="05C207E1">
            <w:pPr>
              <w:widowControl/>
              <w:jc w:val="left"/>
              <w:textAlignment w:val="center"/>
              <w:rPr>
                <w:rFonts w:hint="eastAsia" w:ascii="宋体" w:hAnsi="宋体" w:eastAsia="宋体" w:cs="宋体"/>
                <w:color w:val="000000"/>
                <w:kern w:val="0"/>
                <w:sz w:val="22"/>
                <w:szCs w:val="22"/>
                <w:highlight w:val="none"/>
                <w:lang w:val="en-US" w:eastAsia="zh-CN" w:bidi="ar"/>
              </w:rPr>
            </w:pPr>
          </w:p>
          <w:p w14:paraId="543D35C7">
            <w:pPr>
              <w:widowControl/>
              <w:jc w:val="left"/>
              <w:textAlignment w:val="center"/>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大写：</w:t>
            </w:r>
          </w:p>
        </w:tc>
        <w:tc>
          <w:tcPr>
            <w:tcW w:w="24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57C17">
            <w:pPr>
              <w:widowControl/>
              <w:jc w:val="center"/>
              <w:textAlignment w:val="center"/>
              <w:rPr>
                <w:rFonts w:hint="default" w:ascii="宋体" w:hAnsi="宋体" w:eastAsia="宋体" w:cs="宋体"/>
                <w:color w:val="000000"/>
                <w:kern w:val="0"/>
                <w:sz w:val="22"/>
                <w:szCs w:val="22"/>
                <w:highlight w:val="none"/>
                <w:lang w:val="en-US" w:eastAsia="zh-CN" w:bidi="ar"/>
              </w:rPr>
            </w:pPr>
          </w:p>
        </w:tc>
      </w:tr>
      <w:tr w14:paraId="4CDA8F43">
        <w:tblPrEx>
          <w:tblCellMar>
            <w:top w:w="0" w:type="dxa"/>
            <w:left w:w="0" w:type="dxa"/>
            <w:bottom w:w="0" w:type="dxa"/>
            <w:right w:w="0" w:type="dxa"/>
          </w:tblCellMar>
        </w:tblPrEx>
        <w:trPr>
          <w:trHeight w:val="923" w:hRule="atLeast"/>
        </w:trPr>
        <w:tc>
          <w:tcPr>
            <w:tcW w:w="105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558D4">
            <w:pPr>
              <w:widowControl/>
              <w:jc w:val="left"/>
              <w:textAlignment w:val="center"/>
              <w:rPr>
                <w:rFonts w:hint="default"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维修厂地点：</w:t>
            </w:r>
          </w:p>
        </w:tc>
      </w:tr>
      <w:tr w14:paraId="65D039C2">
        <w:tblPrEx>
          <w:tblCellMar>
            <w:top w:w="0" w:type="dxa"/>
            <w:left w:w="0" w:type="dxa"/>
            <w:bottom w:w="0" w:type="dxa"/>
            <w:right w:w="0" w:type="dxa"/>
          </w:tblCellMar>
        </w:tblPrEx>
        <w:trPr>
          <w:trHeight w:val="978" w:hRule="atLeast"/>
        </w:trPr>
        <w:tc>
          <w:tcPr>
            <w:tcW w:w="105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09D02">
            <w:pPr>
              <w:widowControl/>
              <w:jc w:val="left"/>
              <w:textAlignment w:val="center"/>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b w:val="0"/>
                <w:bCs/>
                <w:color w:val="000000"/>
                <w:kern w:val="0"/>
                <w:sz w:val="22"/>
                <w:szCs w:val="22"/>
                <w:lang w:val="en-US" w:eastAsia="zh-CN" w:bidi="ar"/>
              </w:rPr>
              <w:t>报价单位（盖章）：</w:t>
            </w:r>
          </w:p>
        </w:tc>
      </w:tr>
      <w:tr w14:paraId="06DFC9BE">
        <w:tblPrEx>
          <w:tblCellMar>
            <w:top w:w="0" w:type="dxa"/>
            <w:left w:w="0" w:type="dxa"/>
            <w:bottom w:w="0" w:type="dxa"/>
            <w:right w:w="0" w:type="dxa"/>
          </w:tblCellMar>
        </w:tblPrEx>
        <w:trPr>
          <w:trHeight w:val="978" w:hRule="atLeast"/>
        </w:trPr>
        <w:tc>
          <w:tcPr>
            <w:tcW w:w="105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943CE">
            <w:pPr>
              <w:widowControl/>
              <w:jc w:val="left"/>
              <w:textAlignment w:val="center"/>
              <w:rPr>
                <w:rFonts w:hint="eastAsia" w:ascii="宋体" w:hAnsi="宋体" w:eastAsia="宋体" w:cs="宋体"/>
                <w:b w:val="0"/>
                <w:bCs/>
                <w:color w:val="000000"/>
                <w:kern w:val="0"/>
                <w:sz w:val="22"/>
                <w:szCs w:val="22"/>
                <w:lang w:val="en-US" w:eastAsia="zh-CN" w:bidi="ar"/>
              </w:rPr>
            </w:pPr>
            <w:r>
              <w:rPr>
                <w:rFonts w:hint="eastAsia" w:ascii="宋体" w:hAnsi="宋体" w:eastAsia="宋体" w:cs="宋体"/>
                <w:b w:val="0"/>
                <w:bCs/>
                <w:color w:val="000000"/>
                <w:kern w:val="0"/>
                <w:sz w:val="22"/>
                <w:szCs w:val="22"/>
                <w:lang w:val="en-US" w:eastAsia="zh-CN" w:bidi="ar"/>
              </w:rPr>
              <w:t xml:space="preserve">联系人：                     </w:t>
            </w:r>
            <w:r>
              <w:rPr>
                <w:rFonts w:hint="eastAsia" w:ascii="宋体" w:hAnsi="宋体" w:cs="宋体"/>
                <w:b w:val="0"/>
                <w:bCs/>
                <w:color w:val="000000"/>
                <w:sz w:val="22"/>
                <w:szCs w:val="22"/>
                <w:lang w:val="en-US" w:eastAsia="zh-CN"/>
              </w:rPr>
              <w:t xml:space="preserve">         联系方式：</w:t>
            </w:r>
          </w:p>
        </w:tc>
      </w:tr>
    </w:tbl>
    <w:p w14:paraId="1CB9F4DC">
      <w:pPr>
        <w:spacing w:line="440" w:lineRule="exact"/>
        <w:jc w:val="left"/>
        <w:rPr>
          <w:rFonts w:hint="default" w:ascii="宋体" w:hAnsi="宋体" w:eastAsia="宋体" w:cs="宋体"/>
          <w:b/>
          <w:bCs/>
          <w:sz w:val="22"/>
          <w:szCs w:val="22"/>
          <w:lang w:val="en-US" w:eastAsia="zh-CN"/>
        </w:rPr>
      </w:pPr>
      <w:r>
        <w:rPr>
          <w:rFonts w:hint="default" w:ascii="宋体" w:hAnsi="宋体" w:eastAsia="宋体" w:cs="宋体"/>
          <w:b/>
          <w:bCs/>
          <w:sz w:val="22"/>
          <w:szCs w:val="22"/>
          <w:lang w:val="en-US" w:eastAsia="zh-CN"/>
        </w:rPr>
        <w:t>注：</w:t>
      </w:r>
    </w:p>
    <w:p w14:paraId="6F27B989">
      <w:pPr>
        <w:spacing w:line="440" w:lineRule="exact"/>
        <w:jc w:val="left"/>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1.报价=分项报价中合计金额</w:t>
      </w:r>
    </w:p>
    <w:p w14:paraId="2571C909">
      <w:pPr>
        <w:spacing w:line="440" w:lineRule="exact"/>
        <w:jc w:val="left"/>
        <w:rPr>
          <w:rFonts w:hint="default" w:ascii="宋体" w:hAnsi="宋体" w:eastAsia="宋体" w:cs="宋体"/>
          <w:b/>
          <w:bCs/>
          <w:sz w:val="22"/>
          <w:szCs w:val="22"/>
          <w:lang w:val="en-US" w:eastAsia="zh-CN"/>
        </w:rPr>
      </w:pPr>
      <w:r>
        <w:rPr>
          <w:rFonts w:hint="eastAsia" w:ascii="宋体" w:hAnsi="宋体" w:eastAsia="宋体" w:cs="宋体"/>
          <w:b/>
          <w:bCs/>
          <w:sz w:val="22"/>
          <w:szCs w:val="22"/>
          <w:lang w:val="en-US" w:eastAsia="zh-CN"/>
        </w:rPr>
        <w:t>2.按照附件内容填报分项报价</w:t>
      </w:r>
    </w:p>
    <w:p w14:paraId="02985295">
      <w:pPr>
        <w:spacing w:line="440" w:lineRule="exact"/>
        <w:jc w:val="left"/>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3.另附相关资质</w:t>
      </w:r>
    </w:p>
    <w:p w14:paraId="7BDD551E"/>
    <w:p w14:paraId="0600F96A"/>
    <w:p w14:paraId="37D6A4F4">
      <w:pPr>
        <w:spacing w:line="440" w:lineRule="exact"/>
        <w:jc w:val="left"/>
        <w:rPr>
          <w:rFonts w:hint="default" w:ascii="宋体" w:hAnsi="宋体" w:eastAsia="宋体" w:cs="宋体"/>
          <w:sz w:val="24"/>
          <w:szCs w:val="24"/>
          <w:highlight w:val="green"/>
          <w:lang w:val="en-US" w:eastAsia="zh-CN"/>
        </w:rPr>
      </w:pPr>
      <w:r>
        <w:rPr>
          <w:rFonts w:hint="default" w:ascii="宋体" w:hAnsi="宋体" w:eastAsia="宋体" w:cs="宋体"/>
          <w:sz w:val="24"/>
          <w:szCs w:val="24"/>
          <w:highlight w:val="green"/>
          <w:lang w:val="en-US" w:eastAsia="zh-CN"/>
        </w:rPr>
        <w:t>（参与报价的</w:t>
      </w:r>
      <w:r>
        <w:rPr>
          <w:rFonts w:hint="eastAsia" w:ascii="宋体" w:hAnsi="宋体" w:eastAsia="宋体" w:cs="宋体"/>
          <w:sz w:val="24"/>
          <w:szCs w:val="24"/>
          <w:highlight w:val="green"/>
          <w:lang w:val="en-US" w:eastAsia="zh-CN"/>
        </w:rPr>
        <w:t>单位</w:t>
      </w:r>
      <w:r>
        <w:rPr>
          <w:rFonts w:hint="default" w:ascii="宋体" w:hAnsi="宋体" w:eastAsia="宋体" w:cs="宋体"/>
          <w:sz w:val="24"/>
          <w:szCs w:val="24"/>
          <w:highlight w:val="green"/>
          <w:lang w:val="en-US" w:eastAsia="zh-CN"/>
        </w:rPr>
        <w:t>请于2026年</w:t>
      </w:r>
      <w:r>
        <w:rPr>
          <w:rFonts w:hint="eastAsia" w:ascii="宋体" w:hAnsi="宋体" w:eastAsia="宋体" w:cs="宋体"/>
          <w:sz w:val="24"/>
          <w:szCs w:val="24"/>
          <w:highlight w:val="green"/>
          <w:lang w:val="en-US" w:eastAsia="zh-CN"/>
        </w:rPr>
        <w:t>10</w:t>
      </w:r>
      <w:r>
        <w:rPr>
          <w:rFonts w:hint="default" w:ascii="宋体" w:hAnsi="宋体" w:eastAsia="宋体" w:cs="宋体"/>
          <w:sz w:val="24"/>
          <w:szCs w:val="24"/>
          <w:highlight w:val="green"/>
          <w:lang w:val="en-US" w:eastAsia="zh-CN"/>
        </w:rPr>
        <w:t>月</w:t>
      </w:r>
      <w:r>
        <w:rPr>
          <w:rFonts w:hint="eastAsia" w:ascii="宋体" w:hAnsi="宋体" w:eastAsia="宋体" w:cs="宋体"/>
          <w:sz w:val="24"/>
          <w:szCs w:val="24"/>
          <w:highlight w:val="green"/>
          <w:lang w:val="en-US" w:eastAsia="zh-CN"/>
        </w:rPr>
        <w:t>19</w:t>
      </w:r>
      <w:r>
        <w:rPr>
          <w:rFonts w:hint="default" w:ascii="宋体" w:hAnsi="宋体" w:eastAsia="宋体" w:cs="宋体"/>
          <w:sz w:val="24"/>
          <w:szCs w:val="24"/>
          <w:highlight w:val="green"/>
          <w:lang w:val="en-US" w:eastAsia="zh-CN"/>
        </w:rPr>
        <w:t>日15:00前，将【报价一览表】及</w:t>
      </w:r>
      <w:r>
        <w:rPr>
          <w:rFonts w:hint="eastAsia" w:ascii="宋体" w:hAnsi="宋体" w:eastAsia="宋体" w:cs="宋体"/>
          <w:sz w:val="24"/>
          <w:szCs w:val="24"/>
          <w:highlight w:val="green"/>
          <w:lang w:val="en-US" w:eastAsia="zh-CN"/>
        </w:rPr>
        <w:t>相关附件</w:t>
      </w:r>
      <w:r>
        <w:rPr>
          <w:rFonts w:hint="default" w:ascii="宋体" w:hAnsi="宋体" w:eastAsia="宋体" w:cs="宋体"/>
          <w:sz w:val="24"/>
          <w:szCs w:val="24"/>
          <w:highlight w:val="green"/>
          <w:lang w:val="en-US" w:eastAsia="zh-CN"/>
        </w:rPr>
        <w:t>加盖公章</w:t>
      </w:r>
      <w:r>
        <w:rPr>
          <w:rFonts w:hint="eastAsia" w:ascii="宋体" w:hAnsi="宋体" w:eastAsia="宋体" w:cs="宋体"/>
          <w:sz w:val="24"/>
          <w:szCs w:val="24"/>
          <w:highlight w:val="green"/>
          <w:lang w:val="en-US" w:eastAsia="zh-CN"/>
        </w:rPr>
        <w:t>后</w:t>
      </w:r>
      <w:r>
        <w:rPr>
          <w:rFonts w:hint="default" w:ascii="宋体" w:hAnsi="宋体" w:eastAsia="宋体" w:cs="宋体"/>
          <w:sz w:val="24"/>
          <w:szCs w:val="24"/>
          <w:highlight w:val="green"/>
          <w:lang w:val="en-US" w:eastAsia="zh-CN"/>
        </w:rPr>
        <w:t>发送至邮箱：</w:t>
      </w:r>
      <w:r>
        <w:rPr>
          <w:rFonts w:hint="default" w:ascii="宋体" w:hAnsi="宋体" w:eastAsia="宋体" w:cs="宋体"/>
          <w:sz w:val="24"/>
          <w:szCs w:val="24"/>
          <w:highlight w:val="green"/>
          <w:lang w:val="en-US" w:eastAsia="zh-CN"/>
        </w:rPr>
        <w:fldChar w:fldCharType="begin"/>
      </w:r>
      <w:r>
        <w:rPr>
          <w:rFonts w:hint="default" w:ascii="宋体" w:hAnsi="宋体" w:eastAsia="宋体" w:cs="宋体"/>
          <w:sz w:val="24"/>
          <w:szCs w:val="24"/>
          <w:highlight w:val="green"/>
          <w:lang w:val="en-US" w:eastAsia="zh-CN"/>
        </w:rPr>
        <w:instrText xml:space="preserve"> HYPERLINK "mailto:caigoubu@huh.edu.cn）" </w:instrText>
      </w:r>
      <w:r>
        <w:rPr>
          <w:rFonts w:hint="default" w:ascii="宋体" w:hAnsi="宋体" w:eastAsia="宋体" w:cs="宋体"/>
          <w:sz w:val="24"/>
          <w:szCs w:val="24"/>
          <w:highlight w:val="green"/>
          <w:lang w:val="en-US" w:eastAsia="zh-CN"/>
        </w:rPr>
        <w:fldChar w:fldCharType="separate"/>
      </w:r>
      <w:r>
        <w:rPr>
          <w:rFonts w:hint="default" w:ascii="宋体" w:hAnsi="宋体" w:eastAsia="宋体" w:cs="宋体"/>
          <w:sz w:val="24"/>
          <w:szCs w:val="24"/>
          <w:highlight w:val="green"/>
          <w:lang w:val="en-US" w:eastAsia="zh-CN"/>
        </w:rPr>
        <w:t>caigoubu@huh.edu.cn</w:t>
      </w:r>
      <w:r>
        <w:rPr>
          <w:rFonts w:hint="default" w:ascii="宋体" w:hAnsi="宋体" w:eastAsia="宋体" w:cs="宋体"/>
          <w:sz w:val="24"/>
          <w:szCs w:val="24"/>
          <w:highlight w:val="green"/>
          <w:lang w:val="en-US" w:eastAsia="zh-CN"/>
        </w:rPr>
        <w:fldChar w:fldCharType="end"/>
      </w:r>
    </w:p>
    <w:p w14:paraId="2C453CF0"/>
    <w:sectPr>
      <w:pgSz w:w="11906" w:h="16838"/>
      <w:pgMar w:top="1020" w:right="846" w:bottom="1440"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C14"/>
    <w:rsid w:val="00014D86"/>
    <w:rsid w:val="00031B62"/>
    <w:rsid w:val="0004722C"/>
    <w:rsid w:val="00076347"/>
    <w:rsid w:val="00080233"/>
    <w:rsid w:val="0008741B"/>
    <w:rsid w:val="000D5F7F"/>
    <w:rsid w:val="00134789"/>
    <w:rsid w:val="00134DC4"/>
    <w:rsid w:val="001908DC"/>
    <w:rsid w:val="001D726F"/>
    <w:rsid w:val="00241B43"/>
    <w:rsid w:val="00241D4C"/>
    <w:rsid w:val="0025167C"/>
    <w:rsid w:val="002A2237"/>
    <w:rsid w:val="002B5DF6"/>
    <w:rsid w:val="00326D2F"/>
    <w:rsid w:val="00361355"/>
    <w:rsid w:val="003C20DF"/>
    <w:rsid w:val="003C7FFC"/>
    <w:rsid w:val="003E3E80"/>
    <w:rsid w:val="0042443A"/>
    <w:rsid w:val="0042552D"/>
    <w:rsid w:val="004671B3"/>
    <w:rsid w:val="00480489"/>
    <w:rsid w:val="004809AF"/>
    <w:rsid w:val="004A5BBE"/>
    <w:rsid w:val="004F1365"/>
    <w:rsid w:val="00502064"/>
    <w:rsid w:val="00511C73"/>
    <w:rsid w:val="005523FF"/>
    <w:rsid w:val="00594E40"/>
    <w:rsid w:val="005F3127"/>
    <w:rsid w:val="00621610"/>
    <w:rsid w:val="006658F2"/>
    <w:rsid w:val="006972D1"/>
    <w:rsid w:val="006F5283"/>
    <w:rsid w:val="0071299A"/>
    <w:rsid w:val="00741FF9"/>
    <w:rsid w:val="00773F1C"/>
    <w:rsid w:val="007745C2"/>
    <w:rsid w:val="007C0BD5"/>
    <w:rsid w:val="007E2707"/>
    <w:rsid w:val="007F2AA9"/>
    <w:rsid w:val="00867443"/>
    <w:rsid w:val="00870ED0"/>
    <w:rsid w:val="0090592F"/>
    <w:rsid w:val="00914B14"/>
    <w:rsid w:val="00932BC9"/>
    <w:rsid w:val="00932CFE"/>
    <w:rsid w:val="00950AF1"/>
    <w:rsid w:val="0095682C"/>
    <w:rsid w:val="00961D9B"/>
    <w:rsid w:val="00977245"/>
    <w:rsid w:val="009A2BA8"/>
    <w:rsid w:val="009A311D"/>
    <w:rsid w:val="009C2356"/>
    <w:rsid w:val="009C631C"/>
    <w:rsid w:val="009D32FE"/>
    <w:rsid w:val="009D5608"/>
    <w:rsid w:val="009F1C14"/>
    <w:rsid w:val="00A268C1"/>
    <w:rsid w:val="00A41E09"/>
    <w:rsid w:val="00A52EE4"/>
    <w:rsid w:val="00A53928"/>
    <w:rsid w:val="00AC04AD"/>
    <w:rsid w:val="00AC29D4"/>
    <w:rsid w:val="00AF3469"/>
    <w:rsid w:val="00B00F61"/>
    <w:rsid w:val="00B3711F"/>
    <w:rsid w:val="00B44A45"/>
    <w:rsid w:val="00B713FE"/>
    <w:rsid w:val="00B76E99"/>
    <w:rsid w:val="00BA18F0"/>
    <w:rsid w:val="00BC6229"/>
    <w:rsid w:val="00CE452E"/>
    <w:rsid w:val="00D04BDD"/>
    <w:rsid w:val="00D37E28"/>
    <w:rsid w:val="00D62BE2"/>
    <w:rsid w:val="00D640D8"/>
    <w:rsid w:val="00DA34DA"/>
    <w:rsid w:val="00DA790D"/>
    <w:rsid w:val="00E433C7"/>
    <w:rsid w:val="00E845ED"/>
    <w:rsid w:val="00E86C7E"/>
    <w:rsid w:val="00EA5DB7"/>
    <w:rsid w:val="00F3702D"/>
    <w:rsid w:val="00F370DE"/>
    <w:rsid w:val="00F47426"/>
    <w:rsid w:val="00F55727"/>
    <w:rsid w:val="00F77971"/>
    <w:rsid w:val="00F82C01"/>
    <w:rsid w:val="00F82F39"/>
    <w:rsid w:val="01137193"/>
    <w:rsid w:val="022C0F57"/>
    <w:rsid w:val="03DB4771"/>
    <w:rsid w:val="085C60ED"/>
    <w:rsid w:val="09362F48"/>
    <w:rsid w:val="09EF379E"/>
    <w:rsid w:val="0B203DCB"/>
    <w:rsid w:val="160265FD"/>
    <w:rsid w:val="172D7FAF"/>
    <w:rsid w:val="1EE6184A"/>
    <w:rsid w:val="2B9E22F4"/>
    <w:rsid w:val="2CC86BF4"/>
    <w:rsid w:val="34B70656"/>
    <w:rsid w:val="381A520E"/>
    <w:rsid w:val="39217BFC"/>
    <w:rsid w:val="3EA7250B"/>
    <w:rsid w:val="42E36169"/>
    <w:rsid w:val="4A2A7A2A"/>
    <w:rsid w:val="51AB7D2A"/>
    <w:rsid w:val="57F258F1"/>
    <w:rsid w:val="58CC445F"/>
    <w:rsid w:val="619D4908"/>
    <w:rsid w:val="68FA5E59"/>
    <w:rsid w:val="708363C6"/>
    <w:rsid w:val="7D4A2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99"/>
    <w:pPr>
      <w:autoSpaceDE w:val="0"/>
      <w:autoSpaceDN w:val="0"/>
      <w:ind w:left="407"/>
      <w:jc w:val="left"/>
    </w:pPr>
    <w:rPr>
      <w:rFonts w:ascii="宋体" w:hAnsi="宋体" w:eastAsia="宋体" w:cs="宋体"/>
      <w:kern w:val="0"/>
      <w:sz w:val="28"/>
      <w:szCs w:val="28"/>
      <w:lang w:eastAsia="en-US"/>
    </w:rPr>
  </w:style>
  <w:style w:type="paragraph" w:styleId="3">
    <w:name w:val="Balloon Text"/>
    <w:basedOn w:val="1"/>
    <w:link w:val="10"/>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批注框文本 Char"/>
    <w:basedOn w:val="8"/>
    <w:link w:val="3"/>
    <w:semiHidden/>
    <w:qFormat/>
    <w:uiPriority w:val="99"/>
    <w:rPr>
      <w:sz w:val="18"/>
      <w:szCs w:val="18"/>
    </w:rPr>
  </w:style>
  <w:style w:type="character" w:customStyle="1" w:styleId="11">
    <w:name w:val="正文文本 Char"/>
    <w:basedOn w:val="8"/>
    <w:link w:val="2"/>
    <w:qFormat/>
    <w:uiPriority w:val="99"/>
    <w:rPr>
      <w:rFonts w:ascii="宋体" w:hAnsi="宋体" w:cs="宋体"/>
      <w:sz w:val="28"/>
      <w:szCs w:val="28"/>
      <w:lang w:eastAsia="en-US"/>
    </w:rPr>
  </w:style>
  <w:style w:type="character" w:customStyle="1" w:styleId="12">
    <w:name w:val="MSG_EN_FONT_STYLE_NAME_TEMPLATE_ROLE_NUMBER MSG_EN_FONT_STYLE_NAME_BY_ROLE_TEXT 2_"/>
    <w:basedOn w:val="8"/>
    <w:link w:val="13"/>
    <w:qFormat/>
    <w:locked/>
    <w:uiPriority w:val="0"/>
    <w:rPr>
      <w:rFonts w:ascii="宋体" w:hAnsi="宋体" w:cs="宋体"/>
      <w:shd w:val="clear" w:color="auto" w:fill="FFFFFF"/>
    </w:rPr>
  </w:style>
  <w:style w:type="paragraph" w:customStyle="1" w:styleId="13">
    <w:name w:val="MSG_EN_FONT_STYLE_NAME_TEMPLATE_ROLE_NUMBER MSG_EN_FONT_STYLE_NAME_BY_ROLE_TEXT 2"/>
    <w:basedOn w:val="1"/>
    <w:link w:val="12"/>
    <w:qFormat/>
    <w:uiPriority w:val="0"/>
    <w:pPr>
      <w:shd w:val="clear" w:color="auto" w:fill="FFFFFF"/>
      <w:spacing w:line="619" w:lineRule="exact"/>
      <w:jc w:val="distribute"/>
    </w:pPr>
    <w:rPr>
      <w:rFonts w:ascii="宋体" w:hAnsi="宋体" w:eastAsia="宋体" w:cs="宋体"/>
      <w:kern w:val="0"/>
      <w:sz w:val="20"/>
      <w:szCs w:val="20"/>
    </w:rPr>
  </w:style>
  <w:style w:type="character" w:customStyle="1" w:styleId="14">
    <w:name w:val="MSG_EN_FONT_STYLE_NAME_TEMPLATE_ROLE_NUMBER MSG_EN_FONT_STYLE_NAME_BY_ROLE_TEXT 2 + MSG_EN_FONT_STYLE_MODIFER_SIZE 11"/>
    <w:basedOn w:val="12"/>
    <w:qFormat/>
    <w:uiPriority w:val="0"/>
    <w:rPr>
      <w:rFonts w:ascii="宋体" w:hAnsi="宋体" w:cs="宋体"/>
      <w:color w:val="000000"/>
      <w:spacing w:val="0"/>
      <w:w w:val="100"/>
      <w:position w:val="0"/>
      <w:sz w:val="22"/>
      <w:szCs w:val="22"/>
      <w:shd w:val="clear" w:color="auto" w:fill="FFFFFF"/>
      <w:lang w:val="zh-CN" w:eastAsia="zh-CN" w:bidi="zh-CN"/>
    </w:rPr>
  </w:style>
  <w:style w:type="character" w:customStyle="1" w:styleId="15">
    <w:name w:val="页眉 Char"/>
    <w:basedOn w:val="8"/>
    <w:link w:val="5"/>
    <w:qFormat/>
    <w:uiPriority w:val="99"/>
    <w:rPr>
      <w:rFonts w:asciiTheme="minorHAnsi" w:hAnsiTheme="minorHAnsi" w:eastAsiaTheme="minorEastAsia" w:cstheme="minorBidi"/>
      <w:kern w:val="2"/>
      <w:sz w:val="18"/>
      <w:szCs w:val="18"/>
    </w:rPr>
  </w:style>
  <w:style w:type="character" w:customStyle="1" w:styleId="16">
    <w:name w:val="页脚 Char"/>
    <w:basedOn w:val="8"/>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D7C89-0959-4258-97B0-08E61E8DD31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817</Words>
  <Characters>829</Characters>
  <Lines>10</Lines>
  <Paragraphs>2</Paragraphs>
  <TotalTime>2</TotalTime>
  <ScaleCrop>false</ScaleCrop>
  <LinksUpToDate>false</LinksUpToDate>
  <CharactersWithSpaces>830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2026-08-28T06:51:00Z</dcterms:created>
  <dc:creator>Windows 用户</dc:creator>
  <cp:lastModifiedBy>YImo</cp:lastModifiedBy>
  <dcterms:modified xsi:type="dcterms:W3CDTF">2026-10-14T00:28:55Z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eyJoZGlkIjoiNTY3NmMzYTI2NWI2ODcxZGNlNmQzNGY2N2RkYWM3NWQiLCJ1c2VySWQiOiI0NjE4NTMxMDUifQ==</vt:lpwstr>
  </property>
  <property fmtid="{D5CDD505-2E9C-101B-9397-08002B2CF9AE}" pid="4" name="ICV">
    <vt:lpwstr>409850A044C94D5791CC44DE7EBA61C0_12</vt:lpwstr>
  </property>
</Properties>
</file>