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2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60"/>
        <w:gridCol w:w="1277"/>
        <w:gridCol w:w="3075"/>
        <w:gridCol w:w="503"/>
        <w:gridCol w:w="653"/>
        <w:gridCol w:w="8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8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277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规格尺寸</w:t>
            </w:r>
          </w:p>
        </w:tc>
        <w:tc>
          <w:tcPr>
            <w:tcW w:w="3075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503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53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总数量</w:t>
            </w:r>
          </w:p>
        </w:tc>
        <w:tc>
          <w:tcPr>
            <w:tcW w:w="8090" w:type="dxa"/>
            <w:shd w:val="clear" w:color="000000" w:fill="D9D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9" w:hRule="atLeast"/>
        </w:trPr>
        <w:tc>
          <w:tcPr>
            <w:tcW w:w="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公寓床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W*900D*2</w:t>
            </w:r>
            <w:r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0Hmm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98320" cy="899160"/>
                  <wp:effectExtent l="0" t="0" r="11430" b="15240"/>
                  <wp:docPr id="1" name="图片 1" descr="5609ada5048479c7eb07d6b213d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609ada5048479c7eb07d6b213d39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98320" cy="899160"/>
                  <wp:effectExtent l="0" t="0" r="11430" b="15240"/>
                  <wp:docPr id="2" name="图片 2" descr="f172755dff95c12ecb857d1578292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72755dff95c12ecb857d15782927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1608</w:t>
            </w:r>
          </w:p>
        </w:tc>
        <w:tc>
          <w:tcPr>
            <w:tcW w:w="809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1、立柱：50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50mm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矩形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钢管；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、床挺：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*1.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mm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矩形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钢管，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插库式连接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及床尾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横梁采用25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*1.2mm方管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18mm厚橡胶木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实木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指接板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800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*300mm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3、横拉：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床架靠墙下部横拉采用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*60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*1.5mm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矩形钢管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1根；床头床位下部各加25mm*25mm*1.2mm方管横拉各1根。</w:t>
            </w:r>
          </w:p>
          <w:p>
            <w:pPr>
              <w:jc w:val="left"/>
              <w:rPr>
                <w:rFonts w:hint="default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sz w:val="21"/>
                <w:szCs w:val="21"/>
              </w:rPr>
              <w:t>前护栏:护栏高度≥3</w:t>
            </w:r>
            <w:r>
              <w:rPr>
                <w:rFonts w:hint="default" w:ascii="宋体" w:hAnsi="宋体" w:cs="宋体"/>
                <w:sz w:val="21"/>
                <w:szCs w:val="21"/>
              </w:rPr>
              <w:t>25</w:t>
            </w:r>
            <w:r>
              <w:rPr>
                <w:rFonts w:hint="eastAsia" w:ascii="宋体" w:hAnsi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长度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1350mm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采用25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*25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*1.2mm厚方管，内嵌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18mm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厚橡胶木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实木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指接板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实木板尺寸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1300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*300mm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床头一侧可视窗口铣型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300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*100mm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椭圆形长条口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，外型为半月式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设计，两者采用螺丝固定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安装螺丝位置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穿体式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护栏实木板右上角铣型扣手。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铺横管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FangSong_GB2312" w:hAnsi="FangSong_GB2312" w:eastAsia="FangSong_GB231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*25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*1.2mm厚方管，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每个床铺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最少5支；床板采用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1890mm*830mm*15mm国标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实木多层板，木板面平整，不变形，板材应结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巴少、无霉烂、含水量符合国家标准；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榈床垫，床垫：1900mm*870mm*50mm。面料层：优质透气混纺针织布面料。阻燃性能符合GB17927.2-2011要求，表面及内部无续燃、无阻燃。边料层：氨纶人棉混纺针织布，贴心圆角，固四边，立体围边工艺，正反品质一样，支撑力强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爬梯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竖管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*50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*1.2m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m厚的扁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制作，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每个踏板支撑采用20mm*20mm*1.2mm厚矩形方管经45度去角对折拼接成口字型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。踏板采用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18mm厚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双A面橡胶木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实木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指接板制作，表面油环保透明漆，每级踏板大小一致。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共</w:t>
            </w:r>
            <w:r>
              <w:rPr>
                <w:rFonts w:hint="default" w:cs="仿宋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阶踏步，踏步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净间距3</w:t>
            </w:r>
            <w:r>
              <w:rPr>
                <w:rFonts w:hint="default" w:cs="仿宋" w:asciiTheme="minorEastAsia" w:hAnsiTheme="minorEastAsia" w:eastAsiaTheme="minorEastAsia"/>
                <w:kern w:val="0"/>
                <w:sz w:val="21"/>
                <w:szCs w:val="21"/>
              </w:rPr>
              <w:t>8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0mm；踏板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宽度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≥</w:t>
            </w:r>
            <w:r>
              <w:rPr>
                <w:rFonts w:hint="default" w:cs="仿宋" w:asciiTheme="minorEastAsia" w:hAnsiTheme="minorEastAsia" w:eastAsiaTheme="minorEastAsia"/>
                <w:kern w:val="0"/>
                <w:sz w:val="21"/>
                <w:szCs w:val="21"/>
              </w:rPr>
              <w:t>24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0mm，深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度≥100mm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桌面采用1125mm*550mm*25mmAB面橡胶木实木指接板，油漆要求达到环保标准，桌面一侧与更衣柜采用角铁式链接，另一侧与桌下小柜螺丝把接。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书架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采用双A面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橡胶木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Hans"/>
              </w:rPr>
              <w:t>实木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指接板，</w:t>
            </w:r>
            <w:r>
              <w:rPr>
                <w:rFonts w:hint="eastAsia"/>
                <w:sz w:val="21"/>
                <w:szCs w:val="21"/>
                <w:highlight w:val="none"/>
              </w:rPr>
              <w:t>尺寸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长1125mm*宽300mm*高340mm，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eastAsia="zh-Hans"/>
              </w:rPr>
              <w:t>18mmm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Hans"/>
              </w:rPr>
              <w:t>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分成</w:t>
            </w:r>
            <w:r>
              <w:rPr>
                <w:rFonts w:hint="default"/>
                <w:sz w:val="21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格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Hans"/>
              </w:rPr>
              <w:t>（具体分格尺寸甲方确定）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，书架与更衣柜采用角铁连接，悬挂在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Hans"/>
              </w:rPr>
              <w:t>立柱横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管上。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10、桌下设置钢制储物柜，储物柜尺寸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宽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0mm*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深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00mm*高725mm，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抽屉面及柜门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采用18mm厚AB面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橡胶木指接板，其余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部位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采用钢板制作，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钢板厚度0.8mm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Hans" w:bidi="ar-SA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设有1个抽屉，1个柜门，抽屉滑道为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三节优质滑道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  <w:highlight w:val="none"/>
              </w:rPr>
              <w:t>、衣柜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采用钢制，</w:t>
            </w:r>
            <w:r>
              <w:rPr>
                <w:rFonts w:hint="eastAsia"/>
                <w:sz w:val="21"/>
                <w:szCs w:val="21"/>
                <w:highlight w:val="none"/>
              </w:rPr>
              <w:t>尺寸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长800mm*宽600mm*高1</w:t>
            </w:r>
            <w:r>
              <w:rPr>
                <w:rFonts w:hint="default"/>
                <w:sz w:val="21"/>
                <w:szCs w:val="21"/>
                <w:highlight w:val="none"/>
                <w:lang w:eastAsia="zh-CN"/>
              </w:rPr>
              <w:t>69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0mm，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Hans"/>
              </w:rPr>
              <w:t>整体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厚度0.8mm，柜门为三七比例设计，门板带标签框、透气孔，内置1根直径不小于19mm不锈钢</w:t>
            </w:r>
            <w:r>
              <w:rPr>
                <w:rFonts w:hint="eastAsia"/>
                <w:sz w:val="21"/>
                <w:szCs w:val="21"/>
                <w:highlight w:val="none"/>
              </w:rPr>
              <w:t>挂衣杆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Hans"/>
              </w:rPr>
              <w:t>和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整块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钢制隔板</w:t>
            </w:r>
            <w:r>
              <w:rPr>
                <w:rFonts w:hint="eastAsia"/>
                <w:color w:val="FF000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Hans"/>
              </w:rPr>
              <w:t>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板设计通气孔，锁具采用方形内嵌式挂锁门扣手。衣柜柜门颜色蓝色480套，粉色1128套，具体颜色需按甲方要求。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/>
                <w:sz w:val="21"/>
                <w:szCs w:val="21"/>
              </w:rPr>
              <w:t>防潮脚采用25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  <w:highlight w:val="none"/>
              </w:rPr>
              <w:t>50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mm扁圆形内堵、50mm方内堵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材质PP工程塑料（一次性注塑成型），脚套与床脚紧密结合，牢固不易脱落。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13、钢制件工艺要求：钢板采用优质冷轧钢板。符合国家行业质量标准。焊点均做抛光处理，无任何焊点痕迹，喷涂环氧树脂粉末，亚光静电喷涂处理。衣柜柜门颜色按甲方要求，其余钢制部位颜色为暖白色。焊接焊道均匀，无假焊、漏焊、夹渣等现象。金属表面经钢砂抛丸除锈再由流水线式静电喷涂处理，表面无砂眼、折角处光滑、无毛刺。产品需经过预脱脂、水洗、主脱脂、水洗、免水洗硅烷（钝化）、烘干烘道、喷粉、固化烘道、下线装配。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14:、检验标准。</w:t>
            </w:r>
          </w:p>
          <w:p>
            <w:pPr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公寓床：检验符合GB/T3325-2017《金属家具通用技术条件》，GB/T2741-2013《学生公寓多功能家具》，GB18580-2017《室内装饰装修材料人造板及其制品中甲醛释放限量》，GB/T35607-2017《绿色产品评价家具》，GB18584-2001《 室内装饰装修材料木家具中有害物质限量》检验项目二甲苯,产品寿命,力学性能，可迁移元素，外观安全性能，总挥发性有机化合物(TVOC),甲苯甲醛释放量,苯等共10项，床板检验符合GB/T3324-2017《木家具通用技术条件》、GB/T15102-2017《浸渍胶膜纸饰面人造板》内结合强度，吸水厚度膨胀率，外观性能，静曲强度等共4项。棕榈床垫：符合GB/T26706-2011《软体家具 棕纤维弹性床垫》，阻燃性能符合GB17927.2-2011，。塑粉：检验符合GB/T3325-2017《金属家具通用技术条件》，GB18584-2001《 室内装饰装修材料木家具中有害物质限量》。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公寓椅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500*490*855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>mm（±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>mm）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19685</wp:posOffset>
                  </wp:positionV>
                  <wp:extent cx="1873250" cy="2875915"/>
                  <wp:effectExtent l="0" t="0" r="0" b="0"/>
                  <wp:wrapTight wrapText="bothSides">
                    <wp:wrapPolygon>
                      <wp:start x="0" y="0"/>
                      <wp:lineTo x="0" y="21462"/>
                      <wp:lineTo x="21527" y="21462"/>
                      <wp:lineTo x="21527" y="0"/>
                      <wp:lineTo x="0" y="0"/>
                    </wp:wrapPolygon>
                  </wp:wrapTight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287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1608</w:t>
            </w:r>
          </w:p>
        </w:tc>
        <w:tc>
          <w:tcPr>
            <w:tcW w:w="809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1、椅子靠背材质：采用PP中空吹塑塑料板原料制作，不可采用再生料。造型符合人体工程学原理，颜色与衣柜配套，需满足甲方要求。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450*300mm</w:t>
            </w:r>
          </w:p>
          <w:p>
            <w:pPr>
              <w:widowControl w:val="0"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2、坐垫要求：采用PP中空吹塑塑料板，原料制作，不可采用再生料。抗弯力强，不易变形。颜色与衣柜配套，需满足甲方要求。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435*415mm</w:t>
            </w:r>
          </w:p>
          <w:p>
            <w:pPr>
              <w:widowControl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3、椅子材质：采用椭圆管，采用二氧化碳气体保护焊焊接全为满焊。</w:t>
            </w:r>
          </w:p>
          <w:p>
            <w:pPr>
              <w:widowControl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椅子立腿管采用20mm*40mm*1.2mm，椅脚贴地部钢管尺寸为：20mm×40mm×1.2mm椭圆管，坐板下U型椭圆管≥16mm*34mm*1.5mm厚；椅坐到地面高度为：450mm；</w:t>
            </w:r>
          </w:p>
          <w:p>
            <w:pPr>
              <w:widowControl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4、脚垫材质：采用PP塑料新料，不采用回收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料生产。</w:t>
            </w:r>
          </w:p>
          <w:p>
            <w:pPr>
              <w:widowControl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5、工艺要求：椅子管材表面涂装：钢管架，表面经酸洗、脱脂、磷化处理、耐腐蚀、防锈。外表采用颗粒粉末，经高温粉末烤漆。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6、钢架颜色白纱纹，塑料颜色需与公寓床衣柜柜门颜色相符，具体按甲方要求。</w:t>
            </w:r>
          </w:p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宋体"/>
                <w:kern w:val="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、检验标准：检验符合QB/T4071-2021《课桌椅》检验项目力学性能，外观，安全要求，金属喷涂层理化性能等共4项、GB28481-2012《塑料家具中有害物质限量》检验项目多环芳烃，邻苯二价酸酯，重金属等共3项。塑料部件符合HJ 2547-2016《环境标志产品技术要求家具》。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连排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座椅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drawing>
                <wp:inline distT="0" distB="0" distL="114300" distR="114300">
                  <wp:extent cx="3073400" cy="1858010"/>
                  <wp:effectExtent l="0" t="0" r="0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位</w:t>
            </w: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val="en-US" w:eastAsia="zh-CN"/>
              </w:rPr>
              <w:t>640</w:t>
            </w:r>
          </w:p>
        </w:tc>
        <w:tc>
          <w:tcPr>
            <w:tcW w:w="8090" w:type="dxa"/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1、立腿部分采用40×80×1.2（mm）椭圆管，底脚采用 1.8（mm）厚铁板，一次性冲压成型。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2、背板支架：采用1.2（mm）厚铁板，经模具冲压成型，焊接，实用牢固。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3、座架结构：自重回复结构。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座板、背板均采用多层板10mm厚，后桌面板上板、二层板为三聚氰胺板面，上桌板300mm宽，厚度为23mm；下桌板200mm宽，板面厚度为16mm，上下板均用PVC封边，牢固耐用，不褪色，坐板，背板，后桌面板均为榉木色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5、坚固螺丝：采用镀锌援助十字头螺杆，坚固，耐用，不易生锈。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6、排椅金属部分采用二氧化碳气体保护焊接制作，焊道均匀，无假焊、漏焊、夹渣等现象。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7、阶梯椅金属部分均经过表面除锈，物理除油后采用高压静电喷涂。</w:t>
            </w:r>
          </w:p>
          <w:p>
            <w:pPr>
              <w:widowControl/>
              <w:tabs>
                <w:tab w:val="left" w:pos="2876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sz w:val="28"/>
        </w:rPr>
      </w:pPr>
    </w:p>
    <w:p/>
    <w:p>
      <w:pPr>
        <w:pStyle w:val="2"/>
        <w:ind w:firstLine="422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3115B"/>
    <w:multiLevelType w:val="singleLevel"/>
    <w:tmpl w:val="B013115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YzA1YzYwOTlhMDdjOWFmM2FkNjM0MjE3YmE5MmMifQ=="/>
  </w:docVars>
  <w:rsids>
    <w:rsidRoot w:val="00172A27"/>
    <w:rsid w:val="00005C1F"/>
    <w:rsid w:val="0003277F"/>
    <w:rsid w:val="000340CD"/>
    <w:rsid w:val="00034EDD"/>
    <w:rsid w:val="000A3E4F"/>
    <w:rsid w:val="000A50A0"/>
    <w:rsid w:val="00105FD9"/>
    <w:rsid w:val="001205C7"/>
    <w:rsid w:val="00137F6A"/>
    <w:rsid w:val="00147EE2"/>
    <w:rsid w:val="00160EE8"/>
    <w:rsid w:val="00161814"/>
    <w:rsid w:val="00172A27"/>
    <w:rsid w:val="00193DCB"/>
    <w:rsid w:val="001B1410"/>
    <w:rsid w:val="001C175B"/>
    <w:rsid w:val="0022785D"/>
    <w:rsid w:val="00282EFF"/>
    <w:rsid w:val="002B0D6C"/>
    <w:rsid w:val="002D24FC"/>
    <w:rsid w:val="0031665E"/>
    <w:rsid w:val="00323CCC"/>
    <w:rsid w:val="003251C6"/>
    <w:rsid w:val="00343B47"/>
    <w:rsid w:val="00373CE8"/>
    <w:rsid w:val="0039026C"/>
    <w:rsid w:val="003947E5"/>
    <w:rsid w:val="00437B76"/>
    <w:rsid w:val="004561B8"/>
    <w:rsid w:val="00472A85"/>
    <w:rsid w:val="00495DCF"/>
    <w:rsid w:val="004A57C4"/>
    <w:rsid w:val="004B4891"/>
    <w:rsid w:val="004F5395"/>
    <w:rsid w:val="0052156B"/>
    <w:rsid w:val="0052301A"/>
    <w:rsid w:val="00581988"/>
    <w:rsid w:val="005856D5"/>
    <w:rsid w:val="005A1595"/>
    <w:rsid w:val="005F1A9C"/>
    <w:rsid w:val="00621D91"/>
    <w:rsid w:val="0069083F"/>
    <w:rsid w:val="00697BD8"/>
    <w:rsid w:val="006B3077"/>
    <w:rsid w:val="006C140E"/>
    <w:rsid w:val="006C7D69"/>
    <w:rsid w:val="006D0713"/>
    <w:rsid w:val="006D494E"/>
    <w:rsid w:val="00707696"/>
    <w:rsid w:val="0074466A"/>
    <w:rsid w:val="007872D2"/>
    <w:rsid w:val="007A6224"/>
    <w:rsid w:val="007B1393"/>
    <w:rsid w:val="007F6921"/>
    <w:rsid w:val="00805DAA"/>
    <w:rsid w:val="00810001"/>
    <w:rsid w:val="00817C02"/>
    <w:rsid w:val="008A33AD"/>
    <w:rsid w:val="008A3872"/>
    <w:rsid w:val="008E7F2B"/>
    <w:rsid w:val="008F3E38"/>
    <w:rsid w:val="0095645D"/>
    <w:rsid w:val="009B7596"/>
    <w:rsid w:val="009C0433"/>
    <w:rsid w:val="009E5A59"/>
    <w:rsid w:val="009F1C8D"/>
    <w:rsid w:val="00A14B31"/>
    <w:rsid w:val="00A22FA7"/>
    <w:rsid w:val="00A41F2E"/>
    <w:rsid w:val="00AC2F8D"/>
    <w:rsid w:val="00AD46F3"/>
    <w:rsid w:val="00AF0676"/>
    <w:rsid w:val="00AF4352"/>
    <w:rsid w:val="00B15EA0"/>
    <w:rsid w:val="00B5093A"/>
    <w:rsid w:val="00BB3B2C"/>
    <w:rsid w:val="00BD5032"/>
    <w:rsid w:val="00BE350C"/>
    <w:rsid w:val="00BF5021"/>
    <w:rsid w:val="00C22B5E"/>
    <w:rsid w:val="00C74AF9"/>
    <w:rsid w:val="00CA2C31"/>
    <w:rsid w:val="00CB25F1"/>
    <w:rsid w:val="00D17702"/>
    <w:rsid w:val="00D3202D"/>
    <w:rsid w:val="00D453FF"/>
    <w:rsid w:val="00D520A7"/>
    <w:rsid w:val="00D70695"/>
    <w:rsid w:val="00D8773E"/>
    <w:rsid w:val="00DA34AA"/>
    <w:rsid w:val="00DC186F"/>
    <w:rsid w:val="00E05249"/>
    <w:rsid w:val="00E439B5"/>
    <w:rsid w:val="00E52CF3"/>
    <w:rsid w:val="00E71340"/>
    <w:rsid w:val="00EF1730"/>
    <w:rsid w:val="00F209DF"/>
    <w:rsid w:val="00F55EA4"/>
    <w:rsid w:val="00F64246"/>
    <w:rsid w:val="00F81768"/>
    <w:rsid w:val="00F97975"/>
    <w:rsid w:val="00FA0967"/>
    <w:rsid w:val="00FC71F5"/>
    <w:rsid w:val="02C7693D"/>
    <w:rsid w:val="05A83B4D"/>
    <w:rsid w:val="06F35CC1"/>
    <w:rsid w:val="082F22C5"/>
    <w:rsid w:val="099A6391"/>
    <w:rsid w:val="0C3B6FDC"/>
    <w:rsid w:val="0EC0618B"/>
    <w:rsid w:val="0ED22F00"/>
    <w:rsid w:val="0EE2098F"/>
    <w:rsid w:val="0EF36504"/>
    <w:rsid w:val="10C76A01"/>
    <w:rsid w:val="1295233C"/>
    <w:rsid w:val="16306DD5"/>
    <w:rsid w:val="17BD1B4A"/>
    <w:rsid w:val="17BE7C25"/>
    <w:rsid w:val="18566873"/>
    <w:rsid w:val="18D93B4A"/>
    <w:rsid w:val="1B7A20B5"/>
    <w:rsid w:val="1C845E3D"/>
    <w:rsid w:val="1D16441D"/>
    <w:rsid w:val="1DA903F9"/>
    <w:rsid w:val="1DB91DEC"/>
    <w:rsid w:val="1F2760B0"/>
    <w:rsid w:val="1F4D2498"/>
    <w:rsid w:val="1F645556"/>
    <w:rsid w:val="1F77B1F8"/>
    <w:rsid w:val="22EE7610"/>
    <w:rsid w:val="23E574C3"/>
    <w:rsid w:val="24C525F3"/>
    <w:rsid w:val="24D306C2"/>
    <w:rsid w:val="258545F4"/>
    <w:rsid w:val="270345F0"/>
    <w:rsid w:val="27BF5A1F"/>
    <w:rsid w:val="280C22E7"/>
    <w:rsid w:val="2B4E2502"/>
    <w:rsid w:val="2CC633AC"/>
    <w:rsid w:val="2F5D36B2"/>
    <w:rsid w:val="2F837332"/>
    <w:rsid w:val="30144CE3"/>
    <w:rsid w:val="30536D05"/>
    <w:rsid w:val="320149A0"/>
    <w:rsid w:val="32334A68"/>
    <w:rsid w:val="32482CBB"/>
    <w:rsid w:val="3377012F"/>
    <w:rsid w:val="33DC10D9"/>
    <w:rsid w:val="34AE4340"/>
    <w:rsid w:val="34CE4C63"/>
    <w:rsid w:val="35DB5DA8"/>
    <w:rsid w:val="36116502"/>
    <w:rsid w:val="362058A6"/>
    <w:rsid w:val="36B67F53"/>
    <w:rsid w:val="37EEE027"/>
    <w:rsid w:val="3822039C"/>
    <w:rsid w:val="384D2D8F"/>
    <w:rsid w:val="3AAF5F23"/>
    <w:rsid w:val="3B465BAE"/>
    <w:rsid w:val="3BD57167"/>
    <w:rsid w:val="3D33FFA2"/>
    <w:rsid w:val="3D402D06"/>
    <w:rsid w:val="3FF7D350"/>
    <w:rsid w:val="448809AD"/>
    <w:rsid w:val="44F15CAC"/>
    <w:rsid w:val="4703605D"/>
    <w:rsid w:val="4A0D5D1E"/>
    <w:rsid w:val="4A452606"/>
    <w:rsid w:val="4A6A31D3"/>
    <w:rsid w:val="4AEC002A"/>
    <w:rsid w:val="4BFF1834"/>
    <w:rsid w:val="4CFDBDAB"/>
    <w:rsid w:val="4D0C5EF1"/>
    <w:rsid w:val="4D140C26"/>
    <w:rsid w:val="4F1D5A7D"/>
    <w:rsid w:val="507B4F43"/>
    <w:rsid w:val="50EB7D9F"/>
    <w:rsid w:val="51237AAF"/>
    <w:rsid w:val="512F3327"/>
    <w:rsid w:val="51610EE9"/>
    <w:rsid w:val="52BB4FE4"/>
    <w:rsid w:val="549D2F82"/>
    <w:rsid w:val="56625644"/>
    <w:rsid w:val="57C36747"/>
    <w:rsid w:val="584475CA"/>
    <w:rsid w:val="58BF1B28"/>
    <w:rsid w:val="5AA91E80"/>
    <w:rsid w:val="5AE8436A"/>
    <w:rsid w:val="5B5622EF"/>
    <w:rsid w:val="5C2D5DD4"/>
    <w:rsid w:val="5C664F9D"/>
    <w:rsid w:val="5D9C5D15"/>
    <w:rsid w:val="5DFE10CF"/>
    <w:rsid w:val="5FC3459E"/>
    <w:rsid w:val="5FF23595"/>
    <w:rsid w:val="5FF92B75"/>
    <w:rsid w:val="604364E6"/>
    <w:rsid w:val="60574DD5"/>
    <w:rsid w:val="606C3347"/>
    <w:rsid w:val="61AB2BD6"/>
    <w:rsid w:val="61E05FED"/>
    <w:rsid w:val="64F17928"/>
    <w:rsid w:val="6881367E"/>
    <w:rsid w:val="6A5C2371"/>
    <w:rsid w:val="6B773512"/>
    <w:rsid w:val="6B7B486F"/>
    <w:rsid w:val="6BBD0EFB"/>
    <w:rsid w:val="6CE7096D"/>
    <w:rsid w:val="6D6537B2"/>
    <w:rsid w:val="6DAD7D14"/>
    <w:rsid w:val="6EADE9B1"/>
    <w:rsid w:val="6F4162E7"/>
    <w:rsid w:val="70207587"/>
    <w:rsid w:val="705A66F2"/>
    <w:rsid w:val="70E4518B"/>
    <w:rsid w:val="71A538EE"/>
    <w:rsid w:val="732476D7"/>
    <w:rsid w:val="73494215"/>
    <w:rsid w:val="74FD11A9"/>
    <w:rsid w:val="76CE144F"/>
    <w:rsid w:val="78571889"/>
    <w:rsid w:val="7979627C"/>
    <w:rsid w:val="79BEA64A"/>
    <w:rsid w:val="79DFBC7E"/>
    <w:rsid w:val="79EC1491"/>
    <w:rsid w:val="7BB23852"/>
    <w:rsid w:val="7BD0599C"/>
    <w:rsid w:val="7DB244E5"/>
    <w:rsid w:val="7DBF6649"/>
    <w:rsid w:val="7DFBC874"/>
    <w:rsid w:val="7E355268"/>
    <w:rsid w:val="7E893FFC"/>
    <w:rsid w:val="7EA64368"/>
    <w:rsid w:val="7F7FEDE9"/>
    <w:rsid w:val="7FF5F43F"/>
    <w:rsid w:val="7FFF955D"/>
    <w:rsid w:val="7FFFFB7F"/>
    <w:rsid w:val="9FE79567"/>
    <w:rsid w:val="AFFF1BBF"/>
    <w:rsid w:val="B7EDF84D"/>
    <w:rsid w:val="BF7F772F"/>
    <w:rsid w:val="BFBF882A"/>
    <w:rsid w:val="E851BA99"/>
    <w:rsid w:val="E9FBE6A1"/>
    <w:rsid w:val="EB7F887C"/>
    <w:rsid w:val="EBDE986C"/>
    <w:rsid w:val="EBDF59C8"/>
    <w:rsid w:val="EBE3CE89"/>
    <w:rsid w:val="F7BFE71E"/>
    <w:rsid w:val="F7DF2409"/>
    <w:rsid w:val="FBBFF910"/>
    <w:rsid w:val="FDFE0893"/>
    <w:rsid w:val="FF8B5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/>
      <w:spacing w:val="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1"/>
    <w:qFormat/>
    <w:uiPriority w:val="0"/>
    <w:pPr>
      <w:tabs>
        <w:tab w:val="center" w:pos="4153"/>
        <w:tab w:val="right" w:pos="8306"/>
      </w:tabs>
      <w:textAlignment w:val="baseline"/>
    </w:pPr>
    <w:rPr>
      <w:rFonts w:ascii="Times New Roman" w:hAnsi="Times New Roman" w:eastAsia="Arial Unicode MS" w:cs="Times New Roman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2060</Words>
  <Characters>2689</Characters>
  <Lines>20</Lines>
  <Paragraphs>5</Paragraphs>
  <TotalTime>5</TotalTime>
  <ScaleCrop>false</ScaleCrop>
  <LinksUpToDate>false</LinksUpToDate>
  <CharactersWithSpaces>2696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2023-07-28T10:55:00Z</dcterms:created>
  <dc:creator>王 天伟</dc:creator>
  <cp:lastModifiedBy>杨娜</cp:lastModifiedBy>
  <cp:lastPrinted>2023-07-24T15:54:00Z</cp:lastPrinted>
  <dcterms:modified xsi:type="dcterms:W3CDTF">2023-08-18T05:06:01Z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31EB807D5BF34F63A686D734DC1CEDDE_13</vt:lpwstr>
  </property>
</Properties>
</file>